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55" w:rsidRPr="00FD7BB1" w:rsidRDefault="00740E08" w:rsidP="004D453C">
      <w:pPr>
        <w:spacing w:line="240" w:lineRule="auto"/>
        <w:ind w:firstLine="0"/>
        <w:rPr>
          <w:bCs/>
          <w:szCs w:val="28"/>
          <w:lang w:val="ru-RU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FD7BB1">
        <w:rPr>
          <w:sz w:val="26"/>
          <w:szCs w:val="26"/>
        </w:rPr>
        <w:t xml:space="preserve">  </w:t>
      </w:r>
      <w:r w:rsidR="0099378D">
        <w:rPr>
          <w:sz w:val="26"/>
          <w:szCs w:val="26"/>
        </w:rPr>
        <w:t xml:space="preserve">  </w:t>
      </w:r>
    </w:p>
    <w:p w:rsidR="00C83024" w:rsidRPr="00FD7BB1" w:rsidRDefault="00FD7BB1" w:rsidP="00FD7BB1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</w:t>
      </w:r>
      <w:r w:rsidR="00C83024" w:rsidRPr="00FD7BB1">
        <w:rPr>
          <w:bCs/>
          <w:color w:val="000000"/>
          <w:szCs w:val="28"/>
        </w:rPr>
        <w:t>ОГОЛОШЕННЯ</w:t>
      </w:r>
    </w:p>
    <w:p w:rsidR="00116C4C" w:rsidRDefault="00C83024" w:rsidP="00116C4C">
      <w:pPr>
        <w:spacing w:line="240" w:lineRule="auto"/>
        <w:ind w:left="-851" w:firstLine="0"/>
        <w:jc w:val="center"/>
        <w:rPr>
          <w:bCs/>
          <w:szCs w:val="28"/>
        </w:rPr>
      </w:pPr>
      <w:r w:rsidRPr="00FD7BB1">
        <w:rPr>
          <w:bCs/>
          <w:szCs w:val="28"/>
        </w:rPr>
        <w:t xml:space="preserve">про добір </w:t>
      </w:r>
      <w:r w:rsidR="000745ED" w:rsidRPr="00FD7BB1">
        <w:rPr>
          <w:bCs/>
          <w:szCs w:val="28"/>
        </w:rPr>
        <w:t>на зайняття посади державної служби категорії «В»</w:t>
      </w:r>
      <w:r w:rsidR="00FD7BB1">
        <w:rPr>
          <w:bCs/>
          <w:szCs w:val="28"/>
        </w:rPr>
        <w:t xml:space="preserve"> </w:t>
      </w:r>
    </w:p>
    <w:p w:rsidR="00FD7BB1" w:rsidRPr="00FD7BB1" w:rsidRDefault="00FD7BB1" w:rsidP="004D453C">
      <w:pPr>
        <w:spacing w:line="240" w:lineRule="auto"/>
        <w:ind w:firstLine="0"/>
        <w:rPr>
          <w:bCs/>
          <w:i/>
          <w:iCs/>
          <w:szCs w:val="28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bookmarkStart w:id="0" w:name="_GoBack" w:colFirst="1" w:colLast="1"/>
            <w:r w:rsidRPr="004D453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4D453C" w:rsidRDefault="00116C4C" w:rsidP="005B305A">
            <w:pPr>
              <w:pStyle w:val="12"/>
              <w:ind w:right="125"/>
              <w:jc w:val="both"/>
              <w:outlineLvl w:val="8"/>
              <w:rPr>
                <w:bCs/>
                <w:sz w:val="24"/>
                <w:szCs w:val="24"/>
              </w:rPr>
            </w:pPr>
            <w:r w:rsidRPr="004D453C">
              <w:rPr>
                <w:bCs/>
                <w:sz w:val="24"/>
                <w:szCs w:val="24"/>
              </w:rPr>
              <w:t>Державний кадастровий реєстратор</w:t>
            </w:r>
            <w:r w:rsidR="0055000A" w:rsidRPr="004D453C">
              <w:rPr>
                <w:bCs/>
                <w:sz w:val="24"/>
                <w:szCs w:val="24"/>
              </w:rPr>
              <w:t xml:space="preserve"> відділу </w:t>
            </w:r>
            <w:r w:rsidR="004D453C" w:rsidRPr="004D453C">
              <w:rPr>
                <w:bCs/>
                <w:sz w:val="24"/>
                <w:szCs w:val="24"/>
              </w:rPr>
              <w:t xml:space="preserve">№ </w:t>
            </w:r>
            <w:r w:rsidR="005B305A">
              <w:rPr>
                <w:bCs/>
                <w:sz w:val="24"/>
                <w:szCs w:val="24"/>
              </w:rPr>
              <w:t>2</w:t>
            </w:r>
            <w:r w:rsidR="000745ED" w:rsidRPr="004D453C">
              <w:rPr>
                <w:bCs/>
                <w:sz w:val="24"/>
                <w:szCs w:val="24"/>
              </w:rPr>
              <w:t xml:space="preserve"> Управління надання адміністративних послуг</w:t>
            </w:r>
            <w:r w:rsidR="0055000A" w:rsidRPr="004D453C">
              <w:rPr>
                <w:bCs/>
                <w:sz w:val="24"/>
                <w:szCs w:val="24"/>
              </w:rPr>
              <w:t xml:space="preserve"> Головного управління </w:t>
            </w:r>
            <w:proofErr w:type="spellStart"/>
            <w:r w:rsidR="0055000A" w:rsidRPr="004D453C">
              <w:rPr>
                <w:bCs/>
                <w:sz w:val="24"/>
                <w:szCs w:val="24"/>
              </w:rPr>
              <w:t>Держгеокадастру</w:t>
            </w:r>
            <w:proofErr w:type="spellEnd"/>
            <w:r w:rsidR="0055000A" w:rsidRPr="004D453C">
              <w:rPr>
                <w:bCs/>
                <w:sz w:val="24"/>
                <w:szCs w:val="24"/>
              </w:rPr>
              <w:t xml:space="preserve"> в Івано-Франківській області</w:t>
            </w:r>
          </w:p>
        </w:tc>
      </w:tr>
      <w:bookmarkEnd w:id="0"/>
      <w:tr w:rsidR="00C93D61" w:rsidRPr="004D453C" w:rsidTr="00C93D61">
        <w:tc>
          <w:tcPr>
            <w:tcW w:w="3543" w:type="dxa"/>
            <w:gridSpan w:val="2"/>
          </w:tcPr>
          <w:p w:rsidR="00C93D61" w:rsidRPr="004D453C" w:rsidRDefault="00C93D61" w:rsidP="00C93D61">
            <w:pPr>
              <w:pStyle w:val="Default"/>
            </w:pPr>
            <w:r w:rsidRPr="004D453C">
              <w:t>Посадові обов’язки</w:t>
            </w:r>
          </w:p>
        </w:tc>
        <w:tc>
          <w:tcPr>
            <w:tcW w:w="6805" w:type="dxa"/>
          </w:tcPr>
          <w:p w:rsidR="005B305A" w:rsidRPr="00FE1F1B" w:rsidRDefault="005B305A" w:rsidP="005B305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000000"/>
                <w:sz w:val="24"/>
                <w:szCs w:val="24"/>
              </w:rPr>
            </w:pPr>
            <w:bookmarkStart w:id="1" w:name="n100"/>
            <w:bookmarkEnd w:id="1"/>
            <w:r w:rsidRPr="00FE1F1B">
              <w:rPr>
                <w:sz w:val="24"/>
                <w:szCs w:val="24"/>
              </w:rPr>
              <w:t>- </w:t>
            </w:r>
            <w:r w:rsidR="00091DF9" w:rsidRPr="00FE1F1B">
              <w:rPr>
                <w:color w:val="000000"/>
                <w:sz w:val="24"/>
                <w:szCs w:val="24"/>
              </w:rPr>
              <w:t>Здійснення реєстрації заяв про внесення відомостей до Державного земельного кадастру, надання таких відомостей.</w:t>
            </w:r>
          </w:p>
          <w:p w:rsidR="00091DF9" w:rsidRPr="00FE1F1B" w:rsidRDefault="00091DF9" w:rsidP="005B305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FE1F1B">
              <w:rPr>
                <w:color w:val="000000"/>
                <w:sz w:val="24"/>
                <w:szCs w:val="24"/>
              </w:rPr>
              <w:t>- Перевірка на відповідність поданих документів вимогам чинного законодавства.</w:t>
            </w:r>
          </w:p>
          <w:p w:rsidR="00091DF9" w:rsidRPr="00FE1F1B" w:rsidRDefault="00091DF9" w:rsidP="005B305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FE1F1B">
              <w:rPr>
                <w:color w:val="000000"/>
                <w:sz w:val="24"/>
                <w:szCs w:val="24"/>
              </w:rPr>
              <w:t>- Формування поземельних книг на земельні ділянки, внесення  записів до них, забезпечення зберігання таких книг.</w:t>
            </w:r>
          </w:p>
          <w:p w:rsidR="00091DF9" w:rsidRPr="00FE1F1B" w:rsidRDefault="00091DF9" w:rsidP="005B305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FE1F1B">
              <w:rPr>
                <w:color w:val="000000"/>
                <w:sz w:val="24"/>
                <w:szCs w:val="24"/>
              </w:rPr>
              <w:t>- Здійснення внесення відомостей до Державного земельного кадастру або надання відмов у їх внесенні.</w:t>
            </w:r>
          </w:p>
          <w:p w:rsidR="00091DF9" w:rsidRPr="00FE1F1B" w:rsidRDefault="00091DF9" w:rsidP="005B305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FE1F1B">
              <w:rPr>
                <w:color w:val="000000"/>
                <w:sz w:val="24"/>
                <w:szCs w:val="24"/>
              </w:rPr>
              <w:t>- Присвоєння кадастрових номерів земельним ділянкам.</w:t>
            </w:r>
          </w:p>
          <w:p w:rsidR="00091DF9" w:rsidRPr="00FE1F1B" w:rsidRDefault="00091DF9" w:rsidP="005B305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FE1F1B">
              <w:rPr>
                <w:color w:val="000000"/>
                <w:sz w:val="24"/>
                <w:szCs w:val="24"/>
              </w:rPr>
              <w:t>- Надання відомостей  з Державного земельного кадастру та відмов у їх наданні.</w:t>
            </w:r>
          </w:p>
          <w:p w:rsidR="00091DF9" w:rsidRPr="00FE1F1B" w:rsidRDefault="00091DF9" w:rsidP="005B305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FE1F1B">
              <w:rPr>
                <w:color w:val="000000"/>
                <w:sz w:val="24"/>
                <w:szCs w:val="24"/>
              </w:rPr>
              <w:t>- </w:t>
            </w:r>
            <w:r w:rsidR="00FE1F1B" w:rsidRPr="00FE1F1B">
              <w:rPr>
                <w:color w:val="000000"/>
                <w:sz w:val="24"/>
                <w:szCs w:val="24"/>
              </w:rPr>
              <w:t>Передача органам державної реєстрації речових прав на нерухоме майно відомостей про земельні ділянки.</w:t>
            </w:r>
          </w:p>
          <w:p w:rsidR="00FE1F1B" w:rsidRPr="00FE1F1B" w:rsidRDefault="00FE1F1B" w:rsidP="005B305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FE1F1B">
              <w:rPr>
                <w:color w:val="000000"/>
                <w:sz w:val="24"/>
                <w:szCs w:val="24"/>
              </w:rPr>
              <w:t>- Надавати  щотижневу, місячну та квартальну інформацію з ведення Державного земельного кадастру.</w:t>
            </w:r>
          </w:p>
          <w:p w:rsidR="00FE1F1B" w:rsidRPr="00FE1F1B" w:rsidRDefault="00FE1F1B" w:rsidP="00FE1F1B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FE1F1B">
              <w:rPr>
                <w:color w:val="000000"/>
                <w:sz w:val="24"/>
                <w:szCs w:val="24"/>
              </w:rPr>
              <w:t>- Забезпечення реєстрації та опрацювання  документів в автоматизованій системі електронного документообігу «ДОК ПРОФ Степ 3.0».</w:t>
            </w:r>
          </w:p>
          <w:p w:rsidR="00FE1F1B" w:rsidRPr="00FE1F1B" w:rsidRDefault="00FE1F1B" w:rsidP="00FE1F1B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sz w:val="24"/>
                <w:szCs w:val="24"/>
              </w:rPr>
            </w:pPr>
            <w:r w:rsidRPr="00FE1F1B">
              <w:rPr>
                <w:sz w:val="24"/>
                <w:szCs w:val="24"/>
              </w:rPr>
              <w:t>- Підготовка пропозицій щодо вдосконалення методики та порядку виконання робіт з грошової оцінки земель, видача витягів з технічної документації про нормативну грошову оцінку окремої земельної ділянки.</w:t>
            </w:r>
          </w:p>
          <w:p w:rsidR="00FE1F1B" w:rsidRPr="00FE1F1B" w:rsidRDefault="00FE1F1B" w:rsidP="00FE1F1B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sz w:val="24"/>
                <w:szCs w:val="24"/>
              </w:rPr>
            </w:pPr>
            <w:r w:rsidRPr="00FE1F1B">
              <w:rPr>
                <w:sz w:val="24"/>
                <w:szCs w:val="24"/>
              </w:rPr>
              <w:t>- Забезпечення створення, формування і ведення місцевого фонду документації із землеустрою та архівного діловодства.</w:t>
            </w:r>
          </w:p>
          <w:p w:rsidR="00FE1F1B" w:rsidRPr="00FE1F1B" w:rsidRDefault="00FE1F1B" w:rsidP="00FE1F1B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sz w:val="24"/>
                <w:szCs w:val="24"/>
              </w:rPr>
            </w:pPr>
            <w:r w:rsidRPr="00FE1F1B">
              <w:rPr>
                <w:sz w:val="24"/>
                <w:szCs w:val="24"/>
              </w:rPr>
              <w:t>- Здійснювати підготовку оперативної, місячної, квартальної чи піврічної інформації для подачі в ГУД пов’язаної з інвентаризацією різних категорій земель та земель запасу.</w:t>
            </w:r>
          </w:p>
          <w:p w:rsidR="00FE1F1B" w:rsidRPr="00FE1F1B" w:rsidRDefault="00FE1F1B" w:rsidP="00FE1F1B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sz w:val="24"/>
                <w:szCs w:val="24"/>
              </w:rPr>
            </w:pPr>
            <w:r w:rsidRPr="00FE1F1B">
              <w:rPr>
                <w:sz w:val="24"/>
                <w:szCs w:val="24"/>
              </w:rPr>
              <w:t>- Здійснювати підготовку інформації пов’язаної із запитами арбітражних керуючих та інших органів державного управління.</w:t>
            </w:r>
          </w:p>
          <w:p w:rsidR="00FE1F1B" w:rsidRPr="00FE1F1B" w:rsidRDefault="00FE1F1B" w:rsidP="00FE1F1B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sz w:val="24"/>
                <w:szCs w:val="24"/>
              </w:rPr>
            </w:pPr>
            <w:r w:rsidRPr="00FE1F1B">
              <w:rPr>
                <w:sz w:val="24"/>
                <w:szCs w:val="24"/>
              </w:rPr>
              <w:t xml:space="preserve">- Надавати інформацію про адміністративні послуги, які надаються </w:t>
            </w:r>
            <w:proofErr w:type="spellStart"/>
            <w:r w:rsidRPr="00FE1F1B">
              <w:rPr>
                <w:sz w:val="24"/>
                <w:szCs w:val="24"/>
              </w:rPr>
              <w:t>відділом,згідно</w:t>
            </w:r>
            <w:proofErr w:type="spellEnd"/>
            <w:r w:rsidRPr="00FE1F1B">
              <w:rPr>
                <w:sz w:val="24"/>
                <w:szCs w:val="24"/>
              </w:rPr>
              <w:t xml:space="preserve"> з законом.</w:t>
            </w:r>
          </w:p>
          <w:p w:rsidR="00FE1F1B" w:rsidRPr="00FE1F1B" w:rsidRDefault="00FE1F1B" w:rsidP="00FE1F1B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sz w:val="24"/>
                <w:szCs w:val="24"/>
              </w:rPr>
            </w:pPr>
            <w:r w:rsidRPr="00FE1F1B">
              <w:rPr>
                <w:sz w:val="24"/>
                <w:szCs w:val="24"/>
              </w:rPr>
              <w:t xml:space="preserve">- Надавати  щомісячну та квартальну інформацію про продаж земельних ділянок несільськогосподарського призначення державної та комунальної власності, про продані права(оренди, </w:t>
            </w:r>
            <w:proofErr w:type="spellStart"/>
            <w:r w:rsidRPr="00FE1F1B">
              <w:rPr>
                <w:sz w:val="24"/>
                <w:szCs w:val="24"/>
              </w:rPr>
              <w:t>суперфіцію</w:t>
            </w:r>
            <w:proofErr w:type="spellEnd"/>
            <w:r w:rsidRPr="00FE1F1B">
              <w:rPr>
                <w:sz w:val="24"/>
                <w:szCs w:val="24"/>
              </w:rPr>
              <w:t>, емфітевзису) на земельні ділянки державної та комунальної власності на земельних торгах, про продані земельні ділянки державної   та  комунальної власності  на земельних торгах.</w:t>
            </w:r>
          </w:p>
          <w:p w:rsidR="00FE1F1B" w:rsidRPr="00FE1F1B" w:rsidRDefault="00FE1F1B" w:rsidP="00FE1F1B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sz w:val="24"/>
                <w:szCs w:val="24"/>
              </w:rPr>
            </w:pPr>
            <w:r w:rsidRPr="00FE1F1B">
              <w:rPr>
                <w:sz w:val="24"/>
                <w:szCs w:val="24"/>
              </w:rPr>
              <w:t>- Надання в межах своєї компетенції, консультацій юридичним і фізичним особам.</w:t>
            </w:r>
          </w:p>
          <w:p w:rsidR="00FE1F1B" w:rsidRPr="00FE1F1B" w:rsidRDefault="00FE1F1B" w:rsidP="00FE1F1B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sz w:val="24"/>
                <w:szCs w:val="24"/>
              </w:rPr>
            </w:pPr>
            <w:r w:rsidRPr="00FE1F1B">
              <w:rPr>
                <w:sz w:val="24"/>
                <w:szCs w:val="24"/>
              </w:rPr>
              <w:t>- Виконання інших доручень керівництва відділу та Головного управління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r w:rsidRPr="004D453C">
              <w:t>Умови оплати праці</w:t>
            </w:r>
          </w:p>
        </w:tc>
        <w:tc>
          <w:tcPr>
            <w:tcW w:w="6805" w:type="dxa"/>
          </w:tcPr>
          <w:p w:rsidR="00EE62FE" w:rsidRPr="004D453C" w:rsidRDefault="0055000A" w:rsidP="00FE1F1B">
            <w:pPr>
              <w:pStyle w:val="12"/>
              <w:tabs>
                <w:tab w:val="left" w:pos="6451"/>
              </w:tabs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4D453C">
              <w:rPr>
                <w:sz w:val="24"/>
                <w:szCs w:val="24"/>
                <w:lang w:val="ru-RU"/>
              </w:rPr>
              <w:t>Посадовий</w:t>
            </w:r>
            <w:proofErr w:type="spellEnd"/>
            <w:r w:rsidRPr="004D453C">
              <w:rPr>
                <w:sz w:val="24"/>
                <w:szCs w:val="24"/>
                <w:lang w:val="ru-RU"/>
              </w:rPr>
              <w:t xml:space="preserve"> оклад </w:t>
            </w:r>
            <w:r w:rsidR="00FE1F1B">
              <w:rPr>
                <w:sz w:val="24"/>
                <w:szCs w:val="24"/>
                <w:lang w:val="ru-RU"/>
              </w:rPr>
              <w:t>-</w:t>
            </w:r>
            <w:r w:rsidRPr="004D453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4D453C" w:rsidRPr="004D453C">
              <w:rPr>
                <w:iCs/>
                <w:sz w:val="24"/>
                <w:szCs w:val="24"/>
                <w:lang w:val="ru-RU"/>
              </w:rPr>
              <w:t>7250</w:t>
            </w:r>
            <w:r w:rsidRPr="004D453C">
              <w:rPr>
                <w:sz w:val="24"/>
                <w:szCs w:val="24"/>
                <w:lang w:val="ru-RU"/>
              </w:rPr>
              <w:t xml:space="preserve"> г</w:t>
            </w:r>
            <w:r w:rsidRPr="004D453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4D453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4D453C">
              <w:rPr>
                <w:color w:val="000000" w:themeColor="text1"/>
                <w:sz w:val="24"/>
                <w:szCs w:val="24"/>
              </w:rPr>
              <w:t>.</w:t>
            </w:r>
            <w:r w:rsidRPr="004D453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</w:t>
            </w:r>
            <w:r w:rsidR="00740E08" w:rsidRPr="004D45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453C">
              <w:rPr>
                <w:color w:val="000000" w:themeColor="text1"/>
                <w:sz w:val="24"/>
                <w:szCs w:val="24"/>
              </w:rPr>
              <w:t>15 «Питання оплати праці працівників державних органів».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r w:rsidRPr="004D453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4D453C" w:rsidRDefault="004D453C" w:rsidP="004D453C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Строково</w:t>
            </w:r>
            <w:proofErr w:type="spellEnd"/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, н</w:t>
            </w:r>
            <w:r w:rsidR="00120DC1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а </w:t>
            </w:r>
            <w:r w:rsidR="00311CD9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="00120DC1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заміщення тимчасово відсутнього  державного службовця, за яким зберігається посада</w:t>
            </w:r>
          </w:p>
        </w:tc>
      </w:tr>
      <w:tr w:rsidR="00131B14" w:rsidRPr="004D453C" w:rsidTr="00C93D61">
        <w:trPr>
          <w:trHeight w:val="3451"/>
        </w:trPr>
        <w:tc>
          <w:tcPr>
            <w:tcW w:w="3543" w:type="dxa"/>
            <w:gridSpan w:val="2"/>
          </w:tcPr>
          <w:p w:rsidR="00131B14" w:rsidRPr="004D453C" w:rsidRDefault="00740E08" w:rsidP="005B669C">
            <w:pPr>
              <w:pStyle w:val="Default"/>
            </w:pPr>
            <w:r w:rsidRPr="004D453C">
              <w:lastRenderedPageBreak/>
              <w:t xml:space="preserve">Документи </w:t>
            </w:r>
          </w:p>
        </w:tc>
        <w:tc>
          <w:tcPr>
            <w:tcW w:w="6805" w:type="dxa"/>
          </w:tcPr>
          <w:p w:rsidR="005B305A" w:rsidRDefault="004D453C" w:rsidP="004D453C">
            <w:pPr>
              <w:pStyle w:val="12"/>
              <w:spacing w:after="0" w:line="264" w:lineRule="auto"/>
              <w:jc w:val="both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4D453C">
              <w:rPr>
                <w:sz w:val="24"/>
                <w:szCs w:val="24"/>
                <w:lang w:eastAsia="ru-RU"/>
              </w:rPr>
              <w:t xml:space="preserve"> особисто або через електронну пошту</w:t>
            </w:r>
          </w:p>
          <w:p w:rsidR="004D453C" w:rsidRPr="004D453C" w:rsidRDefault="005B305A" w:rsidP="004D453C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C42FA0">
              <w:rPr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  <w:t>if.hr@land.gov.ua</w:t>
            </w:r>
            <w:r w:rsidR="004D453C" w:rsidRPr="004D453C">
              <w:rPr>
                <w:sz w:val="24"/>
                <w:szCs w:val="24"/>
                <w:lang w:eastAsia="ru-RU"/>
              </w:rPr>
              <w:t xml:space="preserve">: </w:t>
            </w:r>
          </w:p>
          <w:p w:rsidR="000745ED" w:rsidRPr="004D453C" w:rsidRDefault="002F1096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4D453C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4D453C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4D453C">
              <w:rPr>
                <w:color w:val="000000" w:themeColor="text1"/>
                <w:sz w:val="24"/>
                <w:szCs w:val="24"/>
              </w:rPr>
              <w:t xml:space="preserve"> встановленого зразка;</w:t>
            </w:r>
          </w:p>
          <w:p w:rsidR="000745ED" w:rsidRPr="004D453C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4D453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4D453C" w:rsidRDefault="00790C16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Pr="004D453C" w:rsidRDefault="00740E08" w:rsidP="005B305A">
            <w:pPr>
              <w:pStyle w:val="12"/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087902"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="00087902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15</w:t>
            </w:r>
            <w:r w:rsidR="00087902"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5B305A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03</w:t>
            </w:r>
            <w:r w:rsidR="00087902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жовтня</w:t>
            </w:r>
            <w:r w:rsidR="00087902"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 w:rsidR="005B305A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3</w:t>
            </w:r>
            <w:r w:rsidR="00087902"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br/>
              <w:t>включно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740E08" w:rsidRPr="004D453C" w:rsidRDefault="00131B14" w:rsidP="005B669C">
            <w:pPr>
              <w:pStyle w:val="Default"/>
            </w:pPr>
            <w:r w:rsidRPr="004D453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5B305A" w:rsidRPr="00C42FA0" w:rsidRDefault="005B305A" w:rsidP="005B305A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C42FA0">
              <w:rPr>
                <w:color w:val="000000"/>
                <w:sz w:val="26"/>
                <w:szCs w:val="26"/>
                <w:lang w:eastAsia="uk-UA"/>
              </w:rPr>
              <w:t>Креховецька</w:t>
            </w:r>
            <w:proofErr w:type="spellEnd"/>
            <w:r w:rsidRPr="00C42FA0">
              <w:rPr>
                <w:color w:val="000000"/>
                <w:sz w:val="26"/>
                <w:szCs w:val="26"/>
                <w:lang w:eastAsia="uk-UA"/>
              </w:rPr>
              <w:t xml:space="preserve"> Любов Сергіївна,</w:t>
            </w:r>
          </w:p>
          <w:p w:rsidR="005B305A" w:rsidRPr="00C42FA0" w:rsidRDefault="005B305A" w:rsidP="005B305A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r w:rsidRPr="00C42FA0">
              <w:rPr>
                <w:color w:val="000000"/>
                <w:sz w:val="26"/>
                <w:szCs w:val="26"/>
                <w:lang w:eastAsia="uk-UA"/>
              </w:rPr>
              <w:t xml:space="preserve">роб. </w:t>
            </w:r>
            <w:proofErr w:type="spellStart"/>
            <w:r w:rsidRPr="00C42FA0">
              <w:rPr>
                <w:color w:val="000000"/>
                <w:sz w:val="26"/>
                <w:szCs w:val="26"/>
                <w:lang w:eastAsia="uk-UA"/>
              </w:rPr>
              <w:t>тел</w:t>
            </w:r>
            <w:proofErr w:type="spellEnd"/>
            <w:r w:rsidRPr="00C42FA0">
              <w:rPr>
                <w:color w:val="000000"/>
                <w:sz w:val="26"/>
                <w:szCs w:val="26"/>
                <w:lang w:eastAsia="uk-UA"/>
              </w:rPr>
              <w:t xml:space="preserve">. 52-14-52, </w:t>
            </w:r>
          </w:p>
          <w:p w:rsidR="00772D18" w:rsidRPr="004D453C" w:rsidRDefault="005B305A" w:rsidP="005B305A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C42FA0">
              <w:rPr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  <w:t>if.hr@land.gov.ua</w:t>
            </w:r>
          </w:p>
        </w:tc>
      </w:tr>
      <w:tr w:rsidR="00131B14" w:rsidRPr="004D453C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4D453C" w:rsidRDefault="00131B14" w:rsidP="00133975">
            <w:pPr>
              <w:pStyle w:val="12"/>
              <w:ind w:right="125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55000A" w:rsidRPr="004D453C" w:rsidTr="00C93D61"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1.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pStyle w:val="Default"/>
            </w:pPr>
            <w:r w:rsidRPr="004D453C">
              <w:t>Освіта</w:t>
            </w:r>
          </w:p>
        </w:tc>
        <w:tc>
          <w:tcPr>
            <w:tcW w:w="6805" w:type="dxa"/>
          </w:tcPr>
          <w:p w:rsidR="00C93D61" w:rsidRPr="004D453C" w:rsidRDefault="001E4C55" w:rsidP="00542F82">
            <w:pPr>
              <w:pStyle w:val="12"/>
              <w:ind w:right="125"/>
              <w:jc w:val="both"/>
              <w:outlineLvl w:val="8"/>
              <w:rPr>
                <w:sz w:val="24"/>
                <w:szCs w:val="24"/>
              </w:rPr>
            </w:pPr>
            <w:r w:rsidRPr="004D453C">
              <w:rPr>
                <w:rStyle w:val="rvts0"/>
                <w:sz w:val="24"/>
                <w:szCs w:val="24"/>
              </w:rPr>
              <w:t>Вища</w:t>
            </w:r>
            <w:r w:rsidR="000B1519" w:rsidRPr="004D453C">
              <w:rPr>
                <w:color w:val="000000"/>
                <w:sz w:val="24"/>
                <w:szCs w:val="24"/>
              </w:rPr>
              <w:t xml:space="preserve"> за освітнім ступенем не нижче бакалавра, молодшого бакалавра за спеціальністю  «</w:t>
            </w:r>
            <w:r w:rsidR="00116C4C" w:rsidRPr="004D453C">
              <w:rPr>
                <w:sz w:val="24"/>
                <w:szCs w:val="24"/>
              </w:rPr>
              <w:t>Право», «Правознавство»</w:t>
            </w:r>
            <w:r w:rsidR="00C93D61" w:rsidRPr="004D453C">
              <w:rPr>
                <w:sz w:val="24"/>
                <w:szCs w:val="24"/>
              </w:rPr>
              <w:t>, «Землеустрій», «Картографія», «Землевпорядкування та кадастр»</w:t>
            </w:r>
          </w:p>
        </w:tc>
      </w:tr>
      <w:tr w:rsidR="0055000A" w:rsidRPr="004D453C" w:rsidTr="00C93D61">
        <w:trPr>
          <w:trHeight w:val="416"/>
        </w:trPr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2.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pStyle w:val="Default"/>
            </w:pPr>
            <w:r w:rsidRPr="004D453C">
              <w:t>Досвід роботи</w:t>
            </w:r>
          </w:p>
        </w:tc>
        <w:tc>
          <w:tcPr>
            <w:tcW w:w="6805" w:type="dxa"/>
          </w:tcPr>
          <w:p w:rsidR="0055000A" w:rsidRPr="004D453C" w:rsidRDefault="00C93D61" w:rsidP="00542F82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sz w:val="24"/>
                <w:szCs w:val="24"/>
              </w:rPr>
              <w:t>досвід землевпорядної або юридичної роботи не менш як два роки  (відповідно до  ст. 9 Закону України «Про Державний земельний кадастр»)</w:t>
            </w:r>
          </w:p>
        </w:tc>
      </w:tr>
      <w:tr w:rsidR="0055000A" w:rsidRPr="004D453C" w:rsidTr="00C93D61"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3.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4D453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4D453C" w:rsidRDefault="001E4C55" w:rsidP="00542F82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4D453C" w:rsidTr="00362599">
        <w:tc>
          <w:tcPr>
            <w:tcW w:w="10348" w:type="dxa"/>
            <w:gridSpan w:val="3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0B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4D453C" w:rsidRDefault="00772D18" w:rsidP="00772D18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  <w:lang w:val="uk-UA"/>
        </w:rPr>
      </w:pPr>
      <w:r w:rsidRPr="004D453C">
        <w:rPr>
          <w:lang w:val="uk-UA"/>
        </w:rPr>
        <w:tab/>
      </w:r>
    </w:p>
    <w:p w:rsidR="00131B14" w:rsidRPr="004D453C" w:rsidRDefault="00131B14" w:rsidP="00772D18">
      <w:pPr>
        <w:tabs>
          <w:tab w:val="left" w:pos="3300"/>
        </w:tabs>
        <w:rPr>
          <w:sz w:val="24"/>
          <w:szCs w:val="24"/>
        </w:rPr>
      </w:pPr>
    </w:p>
    <w:sectPr w:rsidR="00131B14" w:rsidRPr="004D453C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53" w:rsidRDefault="00851053">
      <w:r>
        <w:separator/>
      </w:r>
    </w:p>
  </w:endnote>
  <w:endnote w:type="continuationSeparator" w:id="0">
    <w:p w:rsidR="00851053" w:rsidRDefault="0085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53" w:rsidRDefault="00851053">
      <w:r>
        <w:separator/>
      </w:r>
    </w:p>
  </w:footnote>
  <w:footnote w:type="continuationSeparator" w:id="0">
    <w:p w:rsidR="00851053" w:rsidRDefault="0085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CF2D46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CF2D4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FE1F1B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35DB3"/>
    <w:rsid w:val="0005031E"/>
    <w:rsid w:val="00055494"/>
    <w:rsid w:val="00057B16"/>
    <w:rsid w:val="000618A9"/>
    <w:rsid w:val="000745ED"/>
    <w:rsid w:val="00076823"/>
    <w:rsid w:val="00081BCA"/>
    <w:rsid w:val="00087902"/>
    <w:rsid w:val="00091DF9"/>
    <w:rsid w:val="00091E8C"/>
    <w:rsid w:val="000A773A"/>
    <w:rsid w:val="000B1519"/>
    <w:rsid w:val="000C1C7B"/>
    <w:rsid w:val="000C70BA"/>
    <w:rsid w:val="000D2DCE"/>
    <w:rsid w:val="000E70D4"/>
    <w:rsid w:val="000E7CA2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1511"/>
    <w:rsid w:val="0016213C"/>
    <w:rsid w:val="00167604"/>
    <w:rsid w:val="0017279F"/>
    <w:rsid w:val="00177139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F2EB4"/>
    <w:rsid w:val="001F39D8"/>
    <w:rsid w:val="001F4EC0"/>
    <w:rsid w:val="00204EE2"/>
    <w:rsid w:val="00207775"/>
    <w:rsid w:val="00210F96"/>
    <w:rsid w:val="0023649E"/>
    <w:rsid w:val="00242512"/>
    <w:rsid w:val="0024592B"/>
    <w:rsid w:val="0026061E"/>
    <w:rsid w:val="00280F0E"/>
    <w:rsid w:val="002A7BF7"/>
    <w:rsid w:val="002B5E1E"/>
    <w:rsid w:val="002C0033"/>
    <w:rsid w:val="002C1545"/>
    <w:rsid w:val="002F1096"/>
    <w:rsid w:val="00311CD9"/>
    <w:rsid w:val="00344784"/>
    <w:rsid w:val="00382CF8"/>
    <w:rsid w:val="003908B7"/>
    <w:rsid w:val="003A47CA"/>
    <w:rsid w:val="003B1DB4"/>
    <w:rsid w:val="003B5BD3"/>
    <w:rsid w:val="003C4C01"/>
    <w:rsid w:val="003D7742"/>
    <w:rsid w:val="003F2766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D453C"/>
    <w:rsid w:val="004E0A60"/>
    <w:rsid w:val="004F348B"/>
    <w:rsid w:val="00501A81"/>
    <w:rsid w:val="00507892"/>
    <w:rsid w:val="005245B0"/>
    <w:rsid w:val="0055000A"/>
    <w:rsid w:val="00550C3F"/>
    <w:rsid w:val="005522DB"/>
    <w:rsid w:val="00577FB4"/>
    <w:rsid w:val="00584F56"/>
    <w:rsid w:val="00586B49"/>
    <w:rsid w:val="005942C6"/>
    <w:rsid w:val="005B305A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6FED"/>
    <w:rsid w:val="0081137E"/>
    <w:rsid w:val="0081423A"/>
    <w:rsid w:val="008176B4"/>
    <w:rsid w:val="008244D9"/>
    <w:rsid w:val="0082608E"/>
    <w:rsid w:val="00837836"/>
    <w:rsid w:val="0085087B"/>
    <w:rsid w:val="00851053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555A5"/>
    <w:rsid w:val="00966860"/>
    <w:rsid w:val="00971EF4"/>
    <w:rsid w:val="009732C4"/>
    <w:rsid w:val="00974D06"/>
    <w:rsid w:val="009805A5"/>
    <w:rsid w:val="0099378D"/>
    <w:rsid w:val="00997935"/>
    <w:rsid w:val="009A0AB5"/>
    <w:rsid w:val="009A6C6D"/>
    <w:rsid w:val="009C2CE0"/>
    <w:rsid w:val="009D10FA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D7A41"/>
    <w:rsid w:val="00AE6A40"/>
    <w:rsid w:val="00AF6EA1"/>
    <w:rsid w:val="00B00039"/>
    <w:rsid w:val="00B0208E"/>
    <w:rsid w:val="00B12861"/>
    <w:rsid w:val="00B12C52"/>
    <w:rsid w:val="00B207D4"/>
    <w:rsid w:val="00B30AF5"/>
    <w:rsid w:val="00B30D2D"/>
    <w:rsid w:val="00B54B9D"/>
    <w:rsid w:val="00BD72E4"/>
    <w:rsid w:val="00BE710E"/>
    <w:rsid w:val="00BF5A89"/>
    <w:rsid w:val="00BF5D9B"/>
    <w:rsid w:val="00C01EB0"/>
    <w:rsid w:val="00C02FBB"/>
    <w:rsid w:val="00C21E87"/>
    <w:rsid w:val="00C45D36"/>
    <w:rsid w:val="00C5050F"/>
    <w:rsid w:val="00C6272E"/>
    <w:rsid w:val="00C628C2"/>
    <w:rsid w:val="00C83024"/>
    <w:rsid w:val="00C8632A"/>
    <w:rsid w:val="00C87CD5"/>
    <w:rsid w:val="00C93D61"/>
    <w:rsid w:val="00CB2FD8"/>
    <w:rsid w:val="00CC6337"/>
    <w:rsid w:val="00CE1526"/>
    <w:rsid w:val="00CE2A2F"/>
    <w:rsid w:val="00CF2D46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8215E"/>
    <w:rsid w:val="00E85B65"/>
    <w:rsid w:val="00E90942"/>
    <w:rsid w:val="00EB0F30"/>
    <w:rsid w:val="00EB7C72"/>
    <w:rsid w:val="00EC12B9"/>
    <w:rsid w:val="00ED0456"/>
    <w:rsid w:val="00EE0C98"/>
    <w:rsid w:val="00EE62FE"/>
    <w:rsid w:val="00EE6C36"/>
    <w:rsid w:val="00EE6D2B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  <w:rsid w:val="00FE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B834C"/>
  <w15:docId w15:val="{D23DC976-F8AC-4584-AEF3-5BFCEAFA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A254-861B-467B-A8C3-658F4A4D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3121</Words>
  <Characters>1780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HRmanage</cp:lastModifiedBy>
  <cp:revision>2</cp:revision>
  <cp:lastPrinted>2022-06-02T06:10:00Z</cp:lastPrinted>
  <dcterms:created xsi:type="dcterms:W3CDTF">2023-09-29T11:54:00Z</dcterms:created>
  <dcterms:modified xsi:type="dcterms:W3CDTF">2023-09-29T11:54:00Z</dcterms:modified>
</cp:coreProperties>
</file>